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5233" w:rsidRP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8"/>
          <w:szCs w:val="28"/>
        </w:rPr>
      </w:pPr>
      <w:r w:rsidRPr="009F5233">
        <w:rPr>
          <w:rFonts w:ascii="Arial" w:hAnsi="Arial" w:cs="Arial"/>
          <w:b/>
          <w:bCs/>
          <w:color w:val="444444"/>
          <w:sz w:val="28"/>
          <w:szCs w:val="28"/>
        </w:rPr>
        <w:t>Нормативно-правовое обеспечение</w:t>
      </w:r>
      <w:r w:rsidRPr="009F5233">
        <w:rPr>
          <w:rStyle w:val="apple-converted-space"/>
          <w:rFonts w:ascii="Arial" w:hAnsi="Arial" w:cs="Arial"/>
          <w:color w:val="444444"/>
          <w:sz w:val="28"/>
          <w:szCs w:val="28"/>
        </w:rPr>
        <w:t> </w:t>
      </w:r>
      <w:r w:rsidRPr="009F5233">
        <w:rPr>
          <w:rFonts w:ascii="Arial" w:hAnsi="Arial" w:cs="Arial"/>
          <w:b/>
          <w:bCs/>
          <w:color w:val="444444"/>
          <w:sz w:val="28"/>
          <w:szCs w:val="28"/>
        </w:rPr>
        <w:t>организации Всероссийского физкультурно-оздоровительного комплекса «Готов к труду и обороне»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При осуществлении деятельности  в образовательных организациях Республики Татарстан по организации Всероссийского физкультурно-оздоровительного комплекса «Готов к труду и обороне» (ГТО)  необходимо руководствоваться следующими нормативно-правовыми документами: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1. Федеральный закон "О физической культуре и спорте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в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Российской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Федерации" от 04.12.2007 № 329-ФЗ (ред. от 04.06.2014);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2. Федеральный закон «Об образовании в Российской Федерации»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от</w:t>
      </w:r>
      <w:proofErr w:type="gramEnd"/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29.12.2014 № 273-ФЗ (ред. от 04.06.2014 № 145-ФЗ);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5. Федеральный закон «Об общественных объединениях» от 19 мая 1995 года № 82-ФЗ (ред. от 21.07.2014 № 236-ФЗ);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3. Указ Президента Российской Федерации «О Всероссийском физкультурно-спортивном комплексе «Готов к труду и обороне (ГТО)» от 24 марта 2014 г. № 172;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4. Указ Президента Российской Федерации «Об использовании Государственного герба Российской Федерации на знаках отличия Всероссийского физкультурно-спортивного комплекса «Готов к труду и обороне» (ГТО)» от 28 июля 2014 г. №533;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5. Постановление Правительства Российской Федерации от 11 июня 2014 г. №540 «Об утверждении Положения о Всероссийском физкультурно-спортивном комплексе «Готов к труду и обороне» (ГТО);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6. Распоряжение Правительства Российской Федерации от 7 августа 2009 г. № 1101-р «Стратегия развития физической культуры и спорта в Российской Федерации на период до 2020 года»;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7. Распоряжение Правительства Российской Федерации от 30 июня 2014 г. №1165-р «План мероприятий по поэтапному внедрению Всероссийского физкультурно-спортивного комплекса «Готов к труду и обороне» (ГТО)»;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8. Постановление Правительства Российской Федерации «О внесении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изменений в государственную программу Российской Федерации «Развитие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физической культуры и спорта» от 16 сентября 2014 г. № 821;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9. Приказ Министерства здравоохранения и социального развития Российской Федерации «Об утверждении порядка оказания медицинской помощи при проведении физкультурных и спортивных мероприятий» от 9 августа 2010 г. №613н;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  10. Приказ Министерства труда и социальной защиты Российской Федерации «О внесении изменений в Типовой перечень ежегодно реализуемых работодателем мероприятий по улучшению условий и охраны труда и снижению уровней профессиональных рисков» от 16 июня 2014 г. №375Н;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11. Приказ Министерства спорта Российской Федерации «Об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«Готов к труду и обороне» (ГТО)» от 08 июля 2014 г. №545;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12. Приказ Министерства спорта Российской Федерации «О внесении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изменений в состав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(ГТО)» от 9 июля 2014 г. №576/1;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lastRenderedPageBreak/>
        <w:t>13. Приказ Министерства спорта Российской Федерации «Об утверждении списка субъектов Российской Федерации, осуществляющих организационн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о-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экспериментальную апробацию внедрения Всероссийского физкультурно-спортивного комплекса «Готов к труду и обороне» (ГТО)» от 9 июля 2014 г. № 574/1;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14.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Приказ Министерства образования и науки Российской Федерации «Об определении ответственных исполнителей в Министерстве образования и науки Российской Федерации и Федеральном агентстве по делам молодежи по выполнению плана мероприятий по поэтапному внедрению Всероссийского физкультурно-спортивного комплекса «Готов к труду и обороне» (ГТО), утвержденного распоряжением Правительства Российской Федерации от 30 июня 2014 г. №1165-р» от 17 июля 2014 г. №761;</w:t>
      </w:r>
      <w:proofErr w:type="gramEnd"/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15. Приказ Министерства образования и науки Российской Федерации «Об утверждении Порядка приема на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обучение по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образовательным программам высшего образования - программам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бакалавриата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, программам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специалитета</w:t>
      </w:r>
      <w:proofErr w:type="spellEnd"/>
      <w:r>
        <w:rPr>
          <w:rFonts w:ascii="Arial" w:hAnsi="Arial" w:cs="Arial"/>
          <w:color w:val="444444"/>
          <w:sz w:val="22"/>
          <w:szCs w:val="22"/>
        </w:rPr>
        <w:t>, программам магистратуры на 2015/16 учебный год» от 28 июля 2014 г. № 839;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16. Приказ Министерства спорта Российской Федерации «Об утверждении образца и описания знака отличия Всероссийского физкультурно-спортивного комплекса «Готов к труду и обороне» (ГТО)» от 19 августа 2014 г. № 705;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17. Приказ Министерства спорта Российской Федерации «Об утверждении Порядка создания и проведения тестирования населения в рамках Всероссийского физкультурно-спортивного комплекса «Готов к труду и обороне (ГТО)» от 29 августа 2014 г. № 739;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18. Приказ Федеральная служба государственной статистики Российской Федерации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организациями, осуществляющими спортивную подготовку» от 10 октября 2014 г. № 606;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19. Приказ Министерства спорта Российской Федерации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них» от 1 декабря 2014 г. № 954/1;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20.  Письмо Министерства образования и науки Российской Федерации от 8 декабря 2015 года № 08-1447 «О направлении методических  рекомендаций» по механизмам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учета результатов выполнения нормативов Комплекса</w:t>
      </w:r>
      <w:proofErr w:type="gramEnd"/>
      <w:r>
        <w:rPr>
          <w:rFonts w:ascii="Arial" w:hAnsi="Arial" w:cs="Arial"/>
          <w:color w:val="444444"/>
          <w:sz w:val="22"/>
          <w:szCs w:val="22"/>
        </w:rPr>
        <w:t xml:space="preserve"> ГТО при осуществлении текущего контроля и промежуточной аттестации по учебному предмету «Физическая культура».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  Для нормативного сопровождения мероприятий  Всероссийского физкультурно-оздоровительного комплекса «Готов к труду и обороне» (ГТО)  на уровне  образовательной организации необходимо осуществить следующее: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1. Разработать и утвердить план мероприятий по внедрению комплекса ГТО в образовательной организации в соответствии с региональным и муниципальным планами поэтапного внедрения комплекса ГТО.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 xml:space="preserve">2. </w:t>
      </w:r>
      <w:proofErr w:type="gramStart"/>
      <w:r>
        <w:rPr>
          <w:rFonts w:ascii="Arial" w:hAnsi="Arial" w:cs="Arial"/>
          <w:color w:val="444444"/>
          <w:sz w:val="22"/>
          <w:szCs w:val="22"/>
        </w:rPr>
        <w:t>Обновить локальные нормативные акты образовательной организации (должностные инструкции, штатное расписание, положение об оплате труда, положение о распределении стимулирующего фонда оплаты труда, трудовой договор, эффективный контракт и др.) с учетом деятельности, направленной на подготовку обучающихся к выполнению нормативов комплекса ГТО и организацию недельного двигательного режима, а также осуществление тестирования физической подготовленности обучающихся.</w:t>
      </w:r>
      <w:proofErr w:type="gramEnd"/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3. Разработать локальные нормативные акты образовательной организации, регламентирующие деятельность обучающихся по подготовке, включая самостоятельную подготовку, к выполнению нормативов комплекса ГТО, а также порядок и условия их привлечения к организации и проведению информационно - пропагандистских мероприятий, направленных на продвижение комплекса ГТО.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lastRenderedPageBreak/>
        <w:t xml:space="preserve">4. Разработать локальные нормативные акты волонтерской организации, детских и молодежных организаций (объединений), регламентирующие требования к волонтерам, </w:t>
      </w:r>
      <w:proofErr w:type="spellStart"/>
      <w:r>
        <w:rPr>
          <w:rFonts w:ascii="Arial" w:hAnsi="Arial" w:cs="Arial"/>
          <w:color w:val="444444"/>
          <w:sz w:val="22"/>
          <w:szCs w:val="22"/>
        </w:rPr>
        <w:t>привлекающимся</w:t>
      </w:r>
      <w:proofErr w:type="spellEnd"/>
      <w:r>
        <w:rPr>
          <w:rFonts w:ascii="Arial" w:hAnsi="Arial" w:cs="Arial"/>
          <w:color w:val="444444"/>
          <w:sz w:val="22"/>
          <w:szCs w:val="22"/>
        </w:rPr>
        <w:t xml:space="preserve"> к организации и проведению мероприятий, связанных с внедрением комплекса ГТО, их деятельности (цели, задачи, функции и др.) и порядок их привлечения.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5. Утвердить виды и порядок материального и нематериального поощрения  педагогических работников (стимулирующие выплаты, премии, награждение благодарственными письмами, почетными грамотами и др.), а также критерии поощряемой деятельности, связанной с подготовкой обучающихся к выполнению нормативов комплекса ГТО, организацией и проведением тестирования физической подготовленности обучающихся образовательных организаций.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6. Разработать и утвердить Положение о мерах поощрения обучающихся  образовательной организации, выполнивших нормативы и требования золотого, серебряного и бронзового знаков отличия комплекса ГТО, в соответствии региональными, муниципальными нормативными актами.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7. Утвердить виды и порядок нематериального поощрения волонтеров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(награждение благодарственными письмами, почетными грамотами и др.), а также критерии поощряемой деятельности волонтеров по внедрению комплекса ГТО.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8. Разработать договор  о добровольческой деятельности с учетом прав,</w:t>
      </w:r>
    </w:p>
    <w:p w:rsidR="009F5233" w:rsidRDefault="009F5233" w:rsidP="009F5233">
      <w:pPr>
        <w:pStyle w:val="a3"/>
        <w:shd w:val="clear" w:color="auto" w:fill="F5F5F5"/>
        <w:spacing w:before="0" w:beforeAutospacing="0" w:after="150" w:afterAutospacing="0"/>
        <w:jc w:val="both"/>
        <w:rPr>
          <w:rFonts w:ascii="Arial" w:hAnsi="Arial" w:cs="Arial"/>
          <w:color w:val="444444"/>
          <w:sz w:val="22"/>
          <w:szCs w:val="22"/>
        </w:rPr>
      </w:pPr>
      <w:r>
        <w:rPr>
          <w:rFonts w:ascii="Arial" w:hAnsi="Arial" w:cs="Arial"/>
          <w:color w:val="444444"/>
          <w:sz w:val="22"/>
          <w:szCs w:val="22"/>
        </w:rPr>
        <w:t>обязанностей и ответственности волонтеров, представителей детских, молодежных общественных организаций (объединений) как коллективного субъекта добровольческой деятельности при участии в мероприятиях, связанных с внедрением комплекса ГТО среди различных групп населения.</w:t>
      </w:r>
    </w:p>
    <w:p w:rsidR="009F5233" w:rsidRPr="009F5233" w:rsidRDefault="009F5233" w:rsidP="009F5233">
      <w:pPr>
        <w:spacing w:after="150" w:line="600" w:lineRule="atLeast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>Методические рекомендации по организации Всероссийского физкультурно-оздоровительного комплекса «Готов к труду и обороне» в образовательных организациях Республики Татарстан в 2016-2017 учебном году</w:t>
      </w:r>
    </w:p>
    <w:p w:rsidR="009F5233" w:rsidRPr="009F5233" w:rsidRDefault="009F5233" w:rsidP="009F5233">
      <w:pPr>
        <w:spacing w:after="120" w:line="240" w:lineRule="auto"/>
        <w:jc w:val="right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noProof/>
          <w:color w:val="002F67"/>
          <w:lang w:eastAsia="ru-RU"/>
        </w:rPr>
        <mc:AlternateContent>
          <mc:Choice Requires="wps">
            <w:drawing>
              <wp:inline distT="0" distB="0" distL="0" distR="0" wp14:anchorId="003F2717" wp14:editId="11CB3E07">
                <wp:extent cx="309245" cy="309245"/>
                <wp:effectExtent l="0" t="0" r="0" b="0"/>
                <wp:docPr id="12" name="AutoShape 1" descr="Предыдущая">
                  <a:hlinkClick xmlns:a="http://schemas.openxmlformats.org/drawingml/2006/main" r:id="rId6" tooltip="&quot;Предыдуща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" o:spid="_x0000_s1026" alt="Описание: Предыдущая" href="http://distant.irort.ru/mod/book/view.php?id=2016&amp;chapterid=531" title="&quot;Предыдущая&quot;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F5233">
        <w:rPr>
          <w:rFonts w:ascii="Arial" w:eastAsia="Times New Roman" w:hAnsi="Arial" w:cs="Arial"/>
          <w:noProof/>
          <w:color w:val="002F67"/>
          <w:lang w:eastAsia="ru-RU"/>
        </w:rPr>
        <mc:AlternateContent>
          <mc:Choice Requires="wps">
            <w:drawing>
              <wp:inline distT="0" distB="0" distL="0" distR="0" wp14:anchorId="3D174D83" wp14:editId="420580EC">
                <wp:extent cx="309245" cy="309245"/>
                <wp:effectExtent l="0" t="0" r="0" b="0"/>
                <wp:docPr id="11" name="AutoShape 2" descr="Следующая">
                  <a:hlinkClick xmlns:a="http://schemas.openxmlformats.org/drawingml/2006/main" r:id="rId7" tooltip="&quot;Следующа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2" o:spid="_x0000_s1026" alt="Описание: Следующая" href="http://distant.irort.ru/mod/book/view.php?id=2016&amp;chapterid=533" title="&quot;Следующая&quot;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F5233" w:rsidRPr="009F5233" w:rsidRDefault="009F5233" w:rsidP="009F5233">
      <w:pPr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2 Организационно-методическая поддержка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lang w:eastAsia="ru-RU"/>
        </w:rPr>
        <w:t>2. Организационно-методическая поддержка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Для реализации мероприятий  Всероссийского физкультурно-оздоровительного комплекса «Готов к труду и обороне» (ГТО) необходимо: 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Создать комиссию по внедрению ВФСК ГТО и назначить ответственного (из числа представителей администрации организации)  за внедрение Комплекса ГТО, выполняющего функции по планированию, координации и контролю деятельности в образовательной организации.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>Примерный состав комиссии образовательной организации по внедрению ВФСК ГТО: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директор образовательной организации – председатель;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заместитель директора по учебной работе;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заместитель воспитательной работе;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учителя физической культуры, ОБЖ;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руководители (представители) методических объединений учителей начального звена, классных руководителей, учителей-предметников;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медицинские работники;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председатель  и представители  родительского комитета;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представители ученического самоуправления (клуба физической подготовки, совета физкультуры и т д.);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представители спортивной общественности (мастера спорта, ветераны спорта, известные в спорте выпускники и т.д.);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представители иных заинтересованных организаций (шефских, спортивных, волонтерских,  военно-патриотического направления).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2. Включить в планы учебно-воспитательной работы организации регулярные педагогические советы, методические семинары, совещания и иные организационные мероприятия по вопросам внедрения комплекса ГТО в  образовательной организации.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3. Муниципальным органам управления образования включить в оценку деятельности образовательной организации критерии и показатели по эффективному внедрению Комплекса ГТО.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4. Учитывать в рабочих программах  по физической культуре образовательной организации мероприятия, направленные на подготовку, включая самостоятельную подготовку, обучающихся  к выполнению нормативов комплекса ГТО и организацию недельного двигательного режима в соответствии с письмом Министерства образования и науки Российской Федерации от 8 декабря 2015 года № 08-1447 «О направлении методических  рекомендаций».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5. Включить в план учебно-воспитательной работы организации мероприятия, направленные на повышение степени информированности и уровня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знаний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обучающихся по вопросам внедрения комплекса ГТО через физическое, духовно-нравственное, патриотическое воспитание и туристско-краеведческую деятельность, мероприятия по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внеучебной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деятельности, программу воспитания и социализации образовательной организации, детских и молодежных общественных организаций (объединений).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6. Разработать программы, план и график проведения спортивно-массовых, физкультурно-оздоровительных и информационно-пропагандистских мероприятий, направленных на подготовку, включая самостоятельную подготовку, обучающихся к выполнению нормативов комплекса ГТО.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7.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 xml:space="preserve">Создать условия для обеспечения, педагогических работников необходимыми научными и учебно-методическими материалами для реализации деятельности, связанной с внедрением Комплекса ГТО, в том числе методическими рекомендациями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Минобрнауки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России,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Минспорта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России и Минздрава России,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Минспорта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Республики Татарстан,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Минобрнауки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  Республики Татарстан, разработанными в соответствии с Планом мероприятий по поэтапному внедрению Всероссийского физкультурно-спортивного комплекса «Готов к труду и обороне» (ГТО).</w:t>
      </w:r>
      <w:proofErr w:type="gramEnd"/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8. Взаимодействовать по вопросам организации ВФСК ГТО с физкультурно-спортивными организациями, организациями здравоохранения, детскими и молодежными общественными организациями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 xml:space="preserve">(объединениями) и др. с использованием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Интернет-портала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комплекса ГТО (gto.ru) и информационного Интернет-ресурса www.russiasport.ru/zaimis-sportom в целях подготовки, включая самостоятельную подготовку, обучающихся к выполнению нормативов комплекса ГТО, а так же для интеграции усилий и обмена опытом в области внедрения и популяризации комплекса ГТО.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9. Предусмотреть в целях, задачах и планах работы  физкультурно-спортивного клуба  образовательных организаций деятельность, направленную на подготовку, включая самостоятельную подготовку, обучающихся к выполнению нормативов комплекса ГТО.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10. Обеспечить обучающихся образовательной организации необходимыми учебно-методическими материалами для подготовки, включая самостоятельную подготовку, к выполнению нормативов комплекса ГТО, рекомендациями к недельному двигательному режиму с использованием современных информационных технологий.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11. Руководителям волонтерских центров, детских и молодежных общественных организаций (объединений) разработать план мероприятий по популяризации комплекса ГТО среди различных групп населения через физическое, духовно-нравственное, патриотическое воспитание и туристско-краеведческую деятельность.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12. Использовать имеющийся опыт разработки и реализации социальных образовательных проектов детскими и молодежными общественными объединениями при проведении мероприятий, направленных на популяризацию комплекса ГТО.</w:t>
      </w:r>
    </w:p>
    <w:p w:rsidR="009F5233" w:rsidRPr="009F5233" w:rsidRDefault="009F5233" w:rsidP="009F5233">
      <w:pPr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13. Организовать обучение педагогических работников,  волонтеров, привлекая участников детских и молодежных общественных организаций (объединений), на курсах повышения квалификации и обучающих семинарах  для их дальнейшего привлечения к подготовке и проведению тестирования населе</w:t>
      </w:r>
      <w:r>
        <w:rPr>
          <w:rFonts w:ascii="Arial" w:eastAsia="Times New Roman" w:hAnsi="Arial" w:cs="Arial"/>
          <w:color w:val="444444"/>
          <w:lang w:eastAsia="ru-RU"/>
        </w:rPr>
        <w:t>ния по норматив</w: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3 Материально-техническая поддержка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Обеспечение материально-техническими ресурсами мероприятий Всероссийского физкультурно-оздоровительного комплекса «Готов к труду и обороне» (ГТО) в образовательной организации осуществляется в основном за счет имеющейся учебно-материальной базы по предмету «Физическая культура». В связи с этим, при недостаточной укомплектованности учебно-материальной базы по физкультуре, необходимо предпринять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следущее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: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Организовать оснащение образовательной организации необходимой материально-технической базой, спортивным инвентарем и оборудованием в соответствии с нормативными актами, регламентирующими внедрение комплекса ГТО, а также проведение образовательного процесса по предмету «Физическая культура».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2. При необходимости обеспечить возможность использования материально-технической базы, ресурсов физкультурно-спортивных организаций по договорам совместного пользования, сетевого взаимодействия, безвозмездного пользования.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3.Обеспечить волонтеров, участников детских и молодежных общественных организаций (объединений) необходимыми материально-техническими условиями для организации и проведения мероприятий, связанных с внедрением и популяризацией комплекса ГТО среди различных групп населения.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В целях повышения уровня подготовки педагогических работников по организации Всероссийского физкультурно-спортивного комплекса «Готов к труду и обороне» (ГТО) принять следующие меры: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Направлять педагогических работников, работников физической культуры на курсы повышения квалификации, обучающие семинары по внедрению комплекса ГТО в очной, очно-заочной и дистанционной форме обучения.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 xml:space="preserve">2. Организовать участие педагогических работников, работников физической культуры  в межрегиональных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вебинарах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, научно-практических конференциях по вопросам практики внедрения комплекса ГТО.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3.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 xml:space="preserve">Организовать участие педагогических работников, работников физической культуры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работниковв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муниципальных, региональных, всероссийских и международных мероприятиях, конференциях, семинарах, конкурсах в области физической культуры, спорта, здорового образа жизни, связанных с практикой внедрения Комплекса ГТО (включая предусмотренные Планом мероприятий по поэтапному внедрению Всероссийского физкультурно-спортивного комплекса «Готов к труду и обороне» (ГТО).</w:t>
      </w:r>
      <w:proofErr w:type="gramEnd"/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4. Провести подготовку (обучение, инструктаж) волонтеров с участием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работников физкультурно-спортивных организаций, образовательных организаций,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тьюторов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по внедрению комплекса ГТО.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5. Инициировать участие волонтеров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в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муниципальных, региональных,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всероссийских и международных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мероприятиях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>, конференциях, конкурсах в области физической культуры, спорта, здорового образа жизни.</w: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1"/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42"/>
          <w:szCs w:val="42"/>
          <w:lang w:eastAsia="ru-RU"/>
        </w:rPr>
        <w:t>Методические рекомендации по организации Всероссийского физкультурно-оздоровительного комплекса «Готов к труду и обороне» в образовательных организациях Республики Татарстан в 2016-2017 учебном году</w:t>
      </w:r>
    </w:p>
    <w:p w:rsidR="009F5233" w:rsidRPr="009F5233" w:rsidRDefault="009F5233" w:rsidP="009F5233">
      <w:pPr>
        <w:shd w:val="clear" w:color="auto" w:fill="F5F5F5"/>
        <w:spacing w:after="120" w:line="240" w:lineRule="auto"/>
        <w:jc w:val="right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noProof/>
          <w:color w:val="002F67"/>
          <w:lang w:eastAsia="ru-RU"/>
        </w:rPr>
        <mc:AlternateContent>
          <mc:Choice Requires="wps">
            <w:drawing>
              <wp:inline distT="0" distB="0" distL="0" distR="0" wp14:anchorId="69D2BAA5" wp14:editId="544F3896">
                <wp:extent cx="309245" cy="309245"/>
                <wp:effectExtent l="0" t="0" r="0" b="0"/>
                <wp:docPr id="16" name="AutoShape 17" descr="Предыдущая">
                  <a:hlinkClick xmlns:a="http://schemas.openxmlformats.org/drawingml/2006/main" r:id="rId7" tooltip="&quot;Предыдуща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7" o:spid="_x0000_s1026" alt="Описание: Предыдущая" href="http://distant.irort.ru/mod/book/view.php?id=2016&amp;chapterid=533" title="&quot;Предыдущая&quot;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  <w:r w:rsidRPr="009F5233">
        <w:rPr>
          <w:rFonts w:ascii="Arial" w:eastAsia="Times New Roman" w:hAnsi="Arial" w:cs="Arial"/>
          <w:noProof/>
          <w:color w:val="002F67"/>
          <w:lang w:eastAsia="ru-RU"/>
        </w:rPr>
        <mc:AlternateContent>
          <mc:Choice Requires="wps">
            <w:drawing>
              <wp:inline distT="0" distB="0" distL="0" distR="0" wp14:anchorId="7E3ABADD" wp14:editId="2E1FB177">
                <wp:extent cx="309245" cy="309245"/>
                <wp:effectExtent l="0" t="0" r="0" b="0"/>
                <wp:docPr id="15" name="AutoShape 18" descr="Следующая">
                  <a:hlinkClick xmlns:a="http://schemas.openxmlformats.org/drawingml/2006/main" r:id="rId8" tooltip="&quot;Следующая&quot;"/>
                </wp:docPr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9245" cy="3092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AutoShape 18" o:spid="_x0000_s1026" alt="Описание: Следующая" href="http://distant.irort.ru/mod/book/view.php?id=2016&amp;chapterid=535" title="&quot;Следующая&quot;" style="width:24.35pt;height:24.3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" o:button="t" filled="f" stroked="f">
                <v:fill o:detectmouseclick="t"/>
                <o:lock v:ext="edit" aspectratio="t"/>
                <w10:anchorlock/>
              </v:rect>
            </w:pict>
          </mc:Fallback>
        </mc:AlternateConten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4 Обеспечение безопасности при организации мероприятий Всероссийского физкультурно-спортивного комплекса «Готов к труду и обороне» (ГТО)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В целях обеспечения безопасности при организации мероприятий Всероссийского физкультурно-спортивного комплекса «Готов к труду и обороне» (ГТО), предупреждения  травматизма при выполнении нормативов Комплекса ГТО необходимо руководствоваться следующими принципами: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 спланированной организацией занятий и соблюдением методики их проведения;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высокой дисциплинированностью обучаемых, хорошим знанием правил предупреждения травматизма;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>- своевременной подготовкой мест занятий и инвентаря;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- систематическим контролем соблюдения установленных норм и правил безопасности со стороны руководителя занятий.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Организаторам мероприятий Всероссийского физкультурно-спортивного комплекса «Готов к труду и обороне» (ГТО) необходимо руководствоваться следующим порядком работы: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Изучить: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а) Положение о физкультурно-спортивном комплексе «Готов к труду и обороне» (ГТО);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б) условия и правила выполнения видов испытаний;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2. Составить план проведения соревнований по выполнению нормативов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Комплекса ГТО на календарный (учебный) год. Обучить испытуемых правильному выполнению видов испытаний.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3. Провести с участниками соревнований инструктаж по технике безопасности и правилам поведения на местах соревнований.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4. Провести осмотр мест соревнований и спортивных снарядов с целью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предупреждения травматизма.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5. Подготовить и проверить измерительные приборы (секундомеры, рулетки и др.) и вспомогательное оборудование.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6. Подготовить протоколы соревнований по видам, сводные протоколы или личные карточки участников.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7. Провести обучение судейской бригады с целью выработки единых подходов к оценке результатов испытуемых и технических ошибок при выполнении тестов; организации процесса соревнований; подведения итогов соревнований.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8. Убедиться, что все тестируемые не имеют медицинских противопоказаний для участия в соревнованиях,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мероприятиях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что должно быть подтверждено соответствующими документами.</w: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5 Инструкция участнику по выполнению нормативов Комплекса ГТО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Перед соревнованиями по выполнению норм Комплекса ГТО каждый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испытуемый должен пройти курс специальной подготовки – учебные занятия, занятия в физкультурно-оздоровительных, спортивных секциях или курс самостоятельной подготовки.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2. Участник не должен иметь медицинских противопоказаний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для</w:t>
      </w:r>
      <w:proofErr w:type="gramEnd"/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занятий физической культурой и участия в соревнованиях.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3. Перед тестированием участник должен провести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самостоятельную</w:t>
      </w:r>
      <w:proofErr w:type="gramEnd"/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или общую разминку.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4. Перед тестированием участнику следует ознакомиться с видами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испытаний, нормативами и программами многоборий для 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своей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возрастной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группы.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5. Участник должен знать основные правила соревнований по видам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>испытаний и владеть техникой их выполнения.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6. Во время соревнований необходимо выполнять все требования и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команды судей, не мешать другим участникам тестирования, не создавать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травмоопасную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обстановку.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7. Требуется иметь спортивную форму, соответствующую видам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испытаний. Недопустимо принятие пищи менее чем за 1,5–2 часа до начала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тестирования.</w: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6 Медицинское сопровождение Всероссийского физкультурно-спортивного комплекса «Готов к труду и обороне» (ГТО)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Министерством здравоохранения Российской Федерации разработано и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утверждено 21 ноября 2014 г. методическое пособие «Организация медицинского сопровождения выполнения нормативов Всероссийского физкультурно-спортивного комплекса «Готов к труду и обороне» для руководителей, медицинских работников, организаторов физической культуры и спорта, педагогов физической культуры общеобразовательных организаций, участвующих в процессе подготовки и непосредственного выполнения различными возрастными группами населения Российской Федерации установленных нормативов комплекса ГТО.</w:t>
      </w:r>
      <w:proofErr w:type="gramEnd"/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Методическое пособие определяет порядок медицинского осмотра лиц для определения допуска по состоянию здоровья к выполнению нормативов комплекса ГТО и оказание медицинской помощи при выполнении данных нормативов.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В соответствии с письмом Министерства здравоохранения Российской Федерации о деятельности учреждений здравоохранения по допуску к сдаче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норм ГТО от 05 февраля 2015 года 14-4/93-1 допуск к выполнению нормативов осуществляется на основании диспансеризации и профилактических медицинских осмотров.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  Гражданину, которому установлена первая группа здоровья либо основная медицинская группа для занятий физкультурой делается отметка в учетную карточку о возможности прохождения тестирования в рамках Комплекса ГТО.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  Если гражданину установлена 2 или 3 группа состояния здоровья или подготовительная медицинская группа, врач-терапевт направляет его к специалисту по спортивной медицине.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  Дети со специальной медицинской группой здоровья для занятий физкультурой к сдаче норм ГТО не допускаются.</w:t>
      </w:r>
    </w:p>
    <w:p w:rsidR="009F5233" w:rsidRPr="009F5233" w:rsidRDefault="009F5233" w:rsidP="009F5233">
      <w:pPr>
        <w:shd w:val="clear" w:color="auto" w:fill="F5F5F5"/>
        <w:spacing w:after="150" w:line="600" w:lineRule="atLeast"/>
        <w:outlineLvl w:val="2"/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</w:pPr>
      <w:r w:rsidRPr="009F5233">
        <w:rPr>
          <w:rFonts w:ascii="Arial" w:eastAsia="Times New Roman" w:hAnsi="Arial" w:cs="Arial"/>
          <w:b/>
          <w:bCs/>
          <w:color w:val="444444"/>
          <w:sz w:val="36"/>
          <w:szCs w:val="36"/>
          <w:lang w:eastAsia="ru-RU"/>
        </w:rPr>
        <w:t>7 Литература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1. Акимов, Г. Л. Соревновательные игровые средства и методы при подготовке к выполнению норм ГТО [Текст] / Г. Л. Акимов, А. И. Бондарь // Вопросы теории и практики физкультуры и спорта. – М., 1984. – Вып.14. – С. 29.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2. Андрианов, М. В. Анализ структуры подготовленности современных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выпускников начальной школы [Текст] / М. В. Андрианов // Физическая культура: образование, воспитание, тренировка. – 2014. – № 5. – С. 75-77.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lastRenderedPageBreak/>
        <w:t xml:space="preserve">3.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Вилькин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, Я. Р. Организация работы по комплексу ГТО [Текст] / Я. Р.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Вилькин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// Организация физкультуры и спорта : учебник для техникумов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физ.культуры</w:t>
      </w:r>
      <w:proofErr w:type="spellEnd"/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 xml:space="preserve"> / П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од ред. В. У.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Агеевца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. – М.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 xml:space="preserve"> :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Физкультура и спорт, 1986. – С. 88-90.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4. Восемь десятилетий от рождения до возрождения. Достопамятные даты биографии физкультурного комплекса [Текст] // Спорт для всех. – 2014. – №7. – С. 3-4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5. Всероссийский физкультурно-спортивный комплекс «Готов к труду и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обороне» (ГТО): документы и методические материалы/ Н.В. Паршикова, В.В. Бабкин, П.А. Виноградов, В.А. Уваров.- М.: Советский спорт, 2014.-60с.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>6. Евстратова, Т. В. Комплекс ГТО в ХХ</w:t>
      </w:r>
      <w:proofErr w:type="gramStart"/>
      <w:r w:rsidRPr="009F5233">
        <w:rPr>
          <w:rFonts w:ascii="Arial" w:eastAsia="Times New Roman" w:hAnsi="Arial" w:cs="Arial"/>
          <w:color w:val="444444"/>
          <w:lang w:eastAsia="ru-RU"/>
        </w:rPr>
        <w:t>I</w:t>
      </w:r>
      <w:proofErr w:type="gramEnd"/>
      <w:r w:rsidRPr="009F5233">
        <w:rPr>
          <w:rFonts w:ascii="Arial" w:eastAsia="Times New Roman" w:hAnsi="Arial" w:cs="Arial"/>
          <w:color w:val="444444"/>
          <w:lang w:eastAsia="ru-RU"/>
        </w:rPr>
        <w:t xml:space="preserve"> веке. Оценка физической подготовленности учащихся по результатам выполнения нормативов комплекса « Готов к труду и защите Отечества » в 2008–2010 гг. [Текст] / Т. В. Евстратова [и др.] / Вестник спортивной науки. –2010. – № 2. – С. 47-50.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7.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Изаак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 xml:space="preserve"> С.И. Мониторинг физического развития и физической подготовленности: теория и практика: монография/С.И.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Изаак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. – М.: Советский спорт, 2005. – 196 с.</w:t>
      </w:r>
    </w:p>
    <w:p w:rsidR="009F5233" w:rsidRPr="009F5233" w:rsidRDefault="009F5233" w:rsidP="009F5233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9F5233">
        <w:rPr>
          <w:rFonts w:ascii="Arial" w:eastAsia="Times New Roman" w:hAnsi="Arial" w:cs="Arial"/>
          <w:color w:val="444444"/>
          <w:lang w:eastAsia="ru-RU"/>
        </w:rPr>
        <w:t xml:space="preserve">8. Масленников, А.В. Метод автоматизации судейства испытания комплекса ГТО по сгибанию и разгибанию рук в упоре лежа на полу [Текст] / А.В. Масленников и [др.]// Наука и инновации-2014: матер. 9-ой международной </w:t>
      </w:r>
      <w:proofErr w:type="spellStart"/>
      <w:r w:rsidRPr="009F5233">
        <w:rPr>
          <w:rFonts w:ascii="Arial" w:eastAsia="Times New Roman" w:hAnsi="Arial" w:cs="Arial"/>
          <w:color w:val="444444"/>
          <w:lang w:eastAsia="ru-RU"/>
        </w:rPr>
        <w:t>конф</w:t>
      </w:r>
      <w:proofErr w:type="spellEnd"/>
      <w:r w:rsidRPr="009F5233">
        <w:rPr>
          <w:rFonts w:ascii="Arial" w:eastAsia="Times New Roman" w:hAnsi="Arial" w:cs="Arial"/>
          <w:color w:val="444444"/>
          <w:lang w:eastAsia="ru-RU"/>
        </w:rPr>
        <w:t>.– Йошкар-Ола: ПГТУ, 2014. – 240 с.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9. Новокрещенов В.В. Взаимодействие сторон в управлении региональной системы физической культуры и спорта: монография/Новокрещенов В.В. - Ижевск,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ИжГТУ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, 2006. – 380с.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10. Нормативное правовое обеспечение сферы физической культуры и спорта в Российской Федерации: реализация стратегии развития отрасли. Документы и материалы (2011-2014 годы)/Н.В. Паршикова, П.А. Виноградов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.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//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п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>од общей ред. В.Л. Мутко; Министерство спорта Российской Федерации. – М.: Советский спорт, 2014 г. – 1592 с.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11. Об утверждении государственных требований к уровню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физической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подготовленности населения при выполнении нормативов Всероссийского физкультурно-спортивного комплекса и ГТО приказ от 8 июля 2014 г. [Текст] // Российская газета. – 2014. – 27 августа.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12. Пузырь, Ю. П. Управление физическим воспитанием в образовательных учреждениях на основе мониторинга физического состояния [Текст]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 xml:space="preserve"> :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канд.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пед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. наук / Ю. П. Пузырь. – М., 2006. – 23 с.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13.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Романенкова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, В. Как возрождать ГТО? [Текст] / В.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Романенкова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// Спорт для всех. – 2013. – № 19. – С. 1.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14. С возвращением, верный друг! (Каким быть возрождаемому Всероссийскому физкультурно-оздоровительному комплексу?) [Текст] / По материалам официального сайта президента РФ // Спорт для всех. – 2014. – № 7. – С. 1-4.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15. Уваров, В.А О научном обосновании Государственного физкультурн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о-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спортивного комплекса России[Текст] / В.А. Уваров//Здоровье и образование: проблемы и перспективы: материалы III Всеукраинской научно-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практич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.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конф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.- Донецк: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ДонНУ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, 2004.-С. 47- 49.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16. Уваров, В.А К проблеме совершенствования норм «Спортивного знака МГУ» [Текст] / В.А. Уваров и [ др.] // Проблемы физического воспитания и спорта студенческой молодежи: матер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.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</w:t>
      </w:r>
      <w:proofErr w:type="spellStart"/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м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>ежвузов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. научно-методической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конф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.- М.: МГУ, 1995.-С.15-17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17. Уваров, В.А. Актуальные проблемы разработки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Государственного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физкультурно-спортивного комплекса Российской Федерации: (результаты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lastRenderedPageBreak/>
        <w:t xml:space="preserve">апробации в Республике Мордовия). [Текст]/отв. В.А. Уваров, Н.А.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Смолькин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.- Саранск, 2005 – 124 с.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18. Методические рекомендации «Организация медицинского сопровождения выполнения нормативов Всероссийского физкультурно-спортивного комплекса «Готов к труду и обороне», утверждены президиумом Российской Ассоциации по спортивной медицине и реабилитации больных инвалидов (протокол № 12 от 21 ноября 2014 г.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 xml:space="preserve"> )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19. Налоговый кодекс Российской Федерации № 146-ФЗ от 31.07.1998,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редакция от 04.11.2014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20. Письмо в субъекты Российской Федерации от 27 октября 2014 г. № ВН-03- 0-/6620 «О внесении изменений в действующие Методические рекомендации по организации спортивной подготовки в Российской Федерации, утвержденные министром спорта Российской Федерации В.Л. Мутко от 12 мая 2014 г. в части, касающейся реализации комплекса ГТО»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21. Письмо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Минспорта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России от 12.05.2014 N ВМ-04-10/2554 "О направлении Методических рекомендаций по организации спортивной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подготовки в Российской Федерации".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22. Постановление Администрации муниципального образования Люберецкого муниципального района Московской области от 12.11.14 №3015-ПА «Об участии в организационно-экспериментальном этапе внедрения Всероссийского физкультурно-спортивного комплекса «Готов к труду и обороне» на территории муниципального образования Люберецкий муниципальный район Московской области»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23. Постановление Губернатора Волгоградской области от 10.09.2014 № 782 «О мерах по реализации Указа Президента Российской Федерации от 24 марта 2014 года № 172 «О Всероссийском физкультурно-спортивном комплексе «Готов к труду и обороне» (ГТО)»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24. Постановление Правительства Белгородской области постановлением от 4 августа 2014 г. №293-ПП «О поэтапном внедрении Всероссийского физкультурно-спортивного комплекса «Готов к труду и обороне» (ГТО) в Белгородской области»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25. Постановление Правительства Российской Федерации «О внесении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изменений в государственную программу Российской Федерации «Развитие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физической культуры и спорта» от 16 сентября 2014 г. № 821;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26.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Постановление Правительства Российской Федерации «Об утверждении Правил предоставления в 2014 году субсидий из федерального бюджета бюджетам субъектов Российской Федерации на реализацию мероприятий по поэтапному внедрению Всероссийского физкультурно-спортивного комплекса "Готов к труду и обороне" (ГТО) в рамках подпрограммы "Развитие физической культуры и массового спорта" государственной программы Российской Федерации "Развитие физической культуры и спорта" от 02 октября 2014 г. № 1013;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27. Постановление Правительства Российской Федерации от 11 июня 2014 г. №540 «Об утверждении Положения о Всероссийском физкультурно-спортивном комплексе «Готов к труду и обороне» (ГТО);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28. Приказ Министерства спорта Российской Федерации «О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 (ГТО)» от 08 мая 2014 г. № 292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29.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 xml:space="preserve">Приказ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Минздравсоцразвития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России от 01.03.2012 N 181н (ред. от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16.06.2014) "Об утверждении Типового перечня ежегодно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реализуемых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lastRenderedPageBreak/>
        <w:t>работодателем мероприятий по улучшению условий и охраны труда и снижению уровней профессиональных рисков"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30. Приказ Министерства здравоохранения и социального развития Российской Федерации «Об утверждении порядка оказания медицинской помощи при проведении физкультурных и спортивных мероприятий» от 9 августа 2010 г. №613н;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31.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Приказ Министерства образования и науки Российской Федерации «Об определении ответственных исполнителей в Министерстве образования и науки Российской Федерации и Федеральном агентстве по делам молодежи по выполнению плана мероприятий по поэтапному внедрению Всероссийского физкультурно-спортивного комплекса «Готов к труду и обороне» (ГТО), утвержденного распоряжением Правительства Российской Федерации от 30 июня 2014 г. №1165-р» от 17 июля 2014 г. №761;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32. Приказ Министерства образования и науки Российской Федерации «Об утверждении Порядка приема на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обучение по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образовательным программам высшего образования - программам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бакалавриата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, программам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специалитета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, программам магистратуры на 2015/16 учебный год» от 28 июля 2014 г. № 839;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33. Приказ Министерства спорта Российской Федерации «О внесении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изменений в состав Координационной комиссии Министерства спорта Российской Федерации по введению и реализации Всероссийского физкультурно-спортивного комплекса «Готов к труду и обороне» (ГТО)» от 9 июля 2014 г. №576/1;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34. Приказ Министерства спорта Российской Федерации «Об утверждении образца и описания знака отличия Всероссийского физкультурно-спортивного комплекса «Готов к труду и обороне» (ГТО)» от 19 августа 2014 г. № 705;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35. Приказ Министерства спорта Российской Федерации «Об утверждении Порядка создания и проведения тестирования населения в рамках Всероссийского физкультурно-спортивного комплекса «Готов к труду и обороне (ГТО)» от 29 августа 2014 г. № 739;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36. Приказ Министерства спорта Российской Федерации «Об утверждении Порядка создания Центров тестирования по выполнению видов испытаний (тестов), нормативов, требований к оценке уровня знаний и умений в области физической культуры и спорта и Положения о них» от 1 декабря 2014 г. № 954/1.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37. Приказ Министерства спорта Российской Федерации «Об утверждении списка субъектов Российской Федерации, осуществляющих организационно-экспериментальную апробацию внедрения Всероссийского физкультурно-спортивного комплекса «Готов к труду и обороне» (ГТО)» от 9 июля 2014 г. №574/1;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38. Приказ Министерства спорта Самарской области от 30 июня 2014 г. №602-П «Об определении регионального оператора по реализации Всероссийского физкультурно-спортивного комплекса «Готов к труду и обороне» (ГТО) на территории Самарской области»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39. Приказ Министерства труда Российской Федерации «О внесении изменений в Типовой перечень ежегодно реализуемых работодателем мероприятий по улучшению условий и охраны труда и снижению уровней профессиональных рисков» от 16 июня 2014 г. №375Н;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40. Приказ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Минспорта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России от 08 июля 2014 года № 575 "Об утверждении государственных требований к уровню физической подготовленности населения при выполнении нормативов Всероссийского физкультурно-спортивного комплекса "Готов к труду и обороне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"(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>ГТО)" Приказ Министерства здравоохранения Российской Федерации от 20 августа 2001 г. №337 «О мерах по дальнейшему развитию и совершенствованию спортивной медицины и лечебной физкультуры»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41. Приказ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Минспорта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России от 28 октября 2014г. №858 «О разработке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lastRenderedPageBreak/>
        <w:t>программы дополнительного профессионального образования для организаторов физкультурно-спортивной работы, преподавателей высших и средних учебных заведений, тренеров-преподавателей по видам спорта, учителей физической культуры, волонтеров, учителей общеобразовательных школ для работы с населением по внедрению комплекса ГТО»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42. Приказ Федеральной службы государственной статистики «Об утверждении статистического инструментария для организации Министерством спорта Российской Федерации федерального статистического наблюдения за организациями, осуществляющими спортивную подготовку» от 10 октября 2014 г. № 606;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43. Программа «Всероссийский физкультурно-спортивный комплекс ГТО – жизнь в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МордГПИ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>», Саранск, 2014 г.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44. Протокол заседания Координационной комиссии при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Минспорте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России от 23 июля 2014 г. № 1 «Об определении федерального оператора по внедрению комплекса ГТО, которым стала АНО «Исполнительная дирекция спортивных проектов»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45. Распоряжение Губернатора Псковской области от 04.08.2014 N 38-РГ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"О мерах по поэтапному внедрению Всероссийского физкультурно-спортивного комплекса "Готов к труду и обороне" (ГТО) на территории Псковской области"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46. Распоряжение Правительства Российской Федерации от 8 ноября 2014 г. № 2238-р «Распределение субсидий, предоставляемых в 2014 году из федерального бюджета бюджетам субъектов Российской Федерации на реализацию мероприятий по поэтапному внедрению Всероссийского физкультурн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о-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спортивного комплекса «Готов к труду и обороне» (ГТО) в рамках подпрограммы «развитие физической культуры и массового спорта» государственной программы Российской Федерации «Развитие физической культуры и спорта».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47. Распоряжение Правительства Российской Федерации от 30 июня 2014 г. №1165-р «План мероприятий по поэтапному внедрению Всероссийского физкультурно-спортивного комплекса «Готов к труду и обороне» (ГТО)»;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48. Распоряжение Правительства Российской Федерации от 7 августа 2009 г. № 1101-р «Об утверждении Стратегия развития физической культуры и спорта в Российской Федерации на период до 2020 года»;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49. Рекомендации по созданию и оборудованию малобюджетных спортивных площадок по месту жительства и учебы в субъектах Российской Федерации за счет внебюджетных источников, Москва, 2014 г.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50. Решение коллегии Министерства спорта Российской Федерации от 26 июня 2013 г. «О концепции Всероссийского физкультурно-спортивного комплекса (протокол от 26 июня 2013 г.);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51. Список рекомендуемых нормативно-правовых актов: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52. Указ Президента Российской Федерации «О Всероссийском физкультурн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о-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спортивном комплексе «Готов к труду и обороне (ГТО)» от 24 марта 2014 г. № 172;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53. Указ Президента Российской Федерации «Об использовании Государственного герба Российской Федерации на знаках отличия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Всероссийского физкультурно-спортивного комплекса «Готов к труду и обороне» (ГТО)» от 28 июля 2014 г. №533;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54. Федеральный закон "О федеральном бюджете на 2015 год и на плановый период 2016 и 2017 годов" от 01.12.2014 № 384-ФЗ;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55. Федеральный закон "О физической культуре и спорте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в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Российской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Федерации" от 04.12.2007 № 329-ФЗ (ред. от 04.06.2014);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lastRenderedPageBreak/>
        <w:t xml:space="preserve">56. Федеральный закон «О федеральном бюджете на 2014 и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на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плановый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период 2015 и 2016 годов» от 02.12.2013 № 349-ФЗ (ред. от 28.06.2014 № 201-ФЗ);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57. Федеральный закон «Об образовании в Российской Федерации» 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от</w:t>
      </w:r>
      <w:proofErr w:type="gramEnd"/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29.12.2014 № 273-ФЗ (ред. от 04.06.2014 № 145-ФЗ);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58. Федеральный закон «Об общественных объединениях» от 19 мая 1995 года № 82-ФЗ (ред. от 21.07.2014 № 236-ФЗ);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59.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от 6.10.1999 г. № 184-ФЗ (ред. 04.11.2014 № 328-ФЗ);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60. Федеральный закон «Об общих принципах организации местного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самоуправления в Российской Федерации» от 6.10.2003 года № 131-ФЗ (ред. От 14.10.2014 № 307-ФЗ);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61. Федеральный закон «Об ответственности за нарушение порядка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предоставления государственной статистической отчетности» от 13.05.1992 №2761-1 ФЗ (ред. от 30.12.2001 № 196-ФЗ);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62. http://beldosaaf.ru/ ДОСААФ России Белгородская область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63. http://gto76/normativnaya_baza/ Готов к труду и обороне в Ярославской области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64. </w:t>
      </w:r>
      <w:hyperlink r:id="rId9" w:history="1">
        <w:r w:rsidRPr="008E6A50">
          <w:rPr>
            <w:rFonts w:ascii="Arial" w:eastAsia="Times New Roman" w:hAnsi="Arial" w:cs="Arial"/>
            <w:color w:val="002F67"/>
            <w:lang w:eastAsia="ru-RU"/>
          </w:rPr>
          <w:t>http://kfis.gov.spb.ru/razvitie-otrasli-fkis/vserossijskij-fizkulturno-sportivnyjkompleks-gotov-k-trudu-i-oborone-/О</w:t>
        </w:r>
      </w:hyperlink>
      <w:r w:rsidRPr="008E6A50">
        <w:rPr>
          <w:rFonts w:ascii="Arial" w:eastAsia="Times New Roman" w:hAnsi="Arial" w:cs="Arial"/>
          <w:color w:val="444444"/>
          <w:lang w:eastAsia="ru-RU"/>
        </w:rPr>
        <w:t> мерах внедрения Всероссийского физкультурно-спортивного комплекса «Готов к труду и обороне» (ГТО) в Санкт-Петербурге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65. http://minjust.consultant.ru/page.aspx?1159291/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66. http://minsport.midural.ru/index.php/map/index/Министерство физической культуры, спорта и молодежной политики Свердловской области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67. http://sportteacher.ru/acts/show/doklad/ Доклад о развитии массового спорта и физического воспитания населения Российской Федерации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68. http://www. http://www.admin.smolensk.ru/~sport/ Главное управление по физической культуре и спорту Смоленской области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69. http://www.gov.karelia.ru/ Официальный интернет-портал Правительства Республики Карелия, органов власти Республики Карелия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70. http://www.krao.ru/ Министерство образования и науки Красноярского края/ Физическая культура и спорт школьников / Всероссийский физкультурн</w:t>
      </w:r>
      <w:proofErr w:type="gramStart"/>
      <w:r w:rsidRPr="008E6A50">
        <w:rPr>
          <w:rFonts w:ascii="Arial" w:eastAsia="Times New Roman" w:hAnsi="Arial" w:cs="Arial"/>
          <w:color w:val="444444"/>
          <w:lang w:eastAsia="ru-RU"/>
        </w:rPr>
        <w:t>о-</w:t>
      </w:r>
      <w:proofErr w:type="gramEnd"/>
      <w:r w:rsidRPr="008E6A50">
        <w:rPr>
          <w:rFonts w:ascii="Arial" w:eastAsia="Times New Roman" w:hAnsi="Arial" w:cs="Arial"/>
          <w:color w:val="444444"/>
          <w:lang w:eastAsia="ru-RU"/>
        </w:rPr>
        <w:t xml:space="preserve"> спортивный комплекс "Готов к труду и обороне" (ГТО)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71. http://www.sport.mos.ru/Департамент физической культуры и спорта г. Москвы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72. http://www.voronezh-city.ru/administration/structure/list/74/Управление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физической культуры и спорта г. Воронежа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 xml:space="preserve">73. https://mon.tatar.ru/gto.htm Министерство образования и науки Республики Татарстан/ </w:t>
      </w:r>
      <w:proofErr w:type="spellStart"/>
      <w:r w:rsidRPr="008E6A50">
        <w:rPr>
          <w:rFonts w:ascii="Arial" w:eastAsia="Times New Roman" w:hAnsi="Arial" w:cs="Arial"/>
          <w:color w:val="444444"/>
          <w:lang w:eastAsia="ru-RU"/>
        </w:rPr>
        <w:t>Здоровьесберегающее</w:t>
      </w:r>
      <w:proofErr w:type="spellEnd"/>
      <w:r w:rsidRPr="008E6A50">
        <w:rPr>
          <w:rFonts w:ascii="Arial" w:eastAsia="Times New Roman" w:hAnsi="Arial" w:cs="Arial"/>
          <w:color w:val="444444"/>
          <w:lang w:eastAsia="ru-RU"/>
        </w:rPr>
        <w:t xml:space="preserve"> и физкультурно - спортивное направление деятельности образовательных учреждений/Апробация Всероссийского физкультурно-спортивного комплекса «Готов к труду и обороне».</w:t>
      </w:r>
    </w:p>
    <w:p w:rsidR="008E6A50" w:rsidRPr="008E6A50" w:rsidRDefault="008E6A50" w:rsidP="008E6A50">
      <w:pPr>
        <w:shd w:val="clear" w:color="auto" w:fill="F5F5F5"/>
        <w:spacing w:after="150" w:line="240" w:lineRule="auto"/>
        <w:jc w:val="both"/>
        <w:rPr>
          <w:rFonts w:ascii="Arial" w:eastAsia="Times New Roman" w:hAnsi="Arial" w:cs="Arial"/>
          <w:color w:val="444444"/>
          <w:lang w:eastAsia="ru-RU"/>
        </w:rPr>
      </w:pPr>
      <w:r w:rsidRPr="008E6A50">
        <w:rPr>
          <w:rFonts w:ascii="Arial" w:eastAsia="Times New Roman" w:hAnsi="Arial" w:cs="Arial"/>
          <w:color w:val="444444"/>
          <w:lang w:eastAsia="ru-RU"/>
        </w:rPr>
        <w:t> </w:t>
      </w:r>
    </w:p>
    <w:p w:rsidR="00E41058" w:rsidRDefault="00E41058">
      <w:bookmarkStart w:id="0" w:name="_GoBack"/>
      <w:bookmarkEnd w:id="0"/>
    </w:p>
    <w:sectPr w:rsidR="00E410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9591A86"/>
    <w:multiLevelType w:val="multilevel"/>
    <w:tmpl w:val="86A6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B8B5C7B"/>
    <w:multiLevelType w:val="multilevel"/>
    <w:tmpl w:val="50AE97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7CE23ADF"/>
    <w:multiLevelType w:val="multilevel"/>
    <w:tmpl w:val="629204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5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233"/>
    <w:rsid w:val="008E6A50"/>
    <w:rsid w:val="009F5233"/>
    <w:rsid w:val="00C55CF7"/>
    <w:rsid w:val="00E41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233"/>
  </w:style>
  <w:style w:type="paragraph" w:styleId="a4">
    <w:name w:val="Balloon Text"/>
    <w:basedOn w:val="a"/>
    <w:link w:val="a5"/>
    <w:uiPriority w:val="99"/>
    <w:semiHidden/>
    <w:unhideWhenUsed/>
    <w:rsid w:val="009F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23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9F52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9F5233"/>
  </w:style>
  <w:style w:type="paragraph" w:styleId="a4">
    <w:name w:val="Balloon Text"/>
    <w:basedOn w:val="a"/>
    <w:link w:val="a5"/>
    <w:uiPriority w:val="99"/>
    <w:semiHidden/>
    <w:unhideWhenUsed/>
    <w:rsid w:val="009F523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9F523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300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131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798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4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3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29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8981691">
                  <w:marLeft w:val="0"/>
                  <w:marRight w:val="0"/>
                  <w:marTop w:val="0"/>
                  <w:marBottom w:val="12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2762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772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79450754">
              <w:marLeft w:val="0"/>
              <w:marRight w:val="0"/>
              <w:marTop w:val="0"/>
              <w:marBottom w:val="300"/>
              <w:divBdr>
                <w:top w:val="single" w:sz="2" w:space="0" w:color="E8EAEB"/>
                <w:left w:val="single" w:sz="2" w:space="0" w:color="E8EAEB"/>
                <w:bottom w:val="single" w:sz="2" w:space="0" w:color="E8EAEB"/>
                <w:right w:val="single" w:sz="2" w:space="0" w:color="E8EAEB"/>
              </w:divBdr>
              <w:divsChild>
                <w:div w:id="2003777143">
                  <w:marLeft w:val="0"/>
                  <w:marRight w:val="0"/>
                  <w:marTop w:val="0"/>
                  <w:marBottom w:val="0"/>
                  <w:divBdr>
                    <w:top w:val="single" w:sz="6" w:space="8" w:color="002F67"/>
                    <w:left w:val="none" w:sz="0" w:space="0" w:color="auto"/>
                    <w:bottom w:val="single" w:sz="2" w:space="8" w:color="E8EAEB"/>
                    <w:right w:val="none" w:sz="0" w:space="0" w:color="auto"/>
                  </w:divBdr>
                  <w:divsChild>
                    <w:div w:id="1547834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17020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815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53956552">
              <w:marLeft w:val="0"/>
              <w:marRight w:val="0"/>
              <w:marTop w:val="0"/>
              <w:marBottom w:val="300"/>
              <w:divBdr>
                <w:top w:val="single" w:sz="2" w:space="0" w:color="E8EAEB"/>
                <w:left w:val="single" w:sz="2" w:space="0" w:color="E8EAEB"/>
                <w:bottom w:val="single" w:sz="2" w:space="0" w:color="E8EAEB"/>
                <w:right w:val="single" w:sz="2" w:space="0" w:color="E8EAEB"/>
              </w:divBdr>
              <w:divsChild>
                <w:div w:id="964775191">
                  <w:marLeft w:val="0"/>
                  <w:marRight w:val="0"/>
                  <w:marTop w:val="0"/>
                  <w:marBottom w:val="0"/>
                  <w:divBdr>
                    <w:top w:val="single" w:sz="6" w:space="8" w:color="002F67"/>
                    <w:left w:val="none" w:sz="0" w:space="0" w:color="auto"/>
                    <w:bottom w:val="single" w:sz="2" w:space="8" w:color="E8EAEB"/>
                    <w:right w:val="none" w:sz="0" w:space="0" w:color="auto"/>
                  </w:divBdr>
                  <w:divsChild>
                    <w:div w:id="115105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6799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960916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96031612">
              <w:marLeft w:val="0"/>
              <w:marRight w:val="0"/>
              <w:marTop w:val="0"/>
              <w:marBottom w:val="300"/>
              <w:divBdr>
                <w:top w:val="single" w:sz="2" w:space="0" w:color="E8EAEB"/>
                <w:left w:val="single" w:sz="2" w:space="0" w:color="E8EAEB"/>
                <w:bottom w:val="single" w:sz="2" w:space="0" w:color="E8EAEB"/>
                <w:right w:val="single" w:sz="2" w:space="0" w:color="E8EAEB"/>
              </w:divBdr>
              <w:divsChild>
                <w:div w:id="172693926">
                  <w:marLeft w:val="0"/>
                  <w:marRight w:val="0"/>
                  <w:marTop w:val="0"/>
                  <w:marBottom w:val="0"/>
                  <w:divBdr>
                    <w:top w:val="single" w:sz="6" w:space="8" w:color="002F67"/>
                    <w:left w:val="none" w:sz="0" w:space="0" w:color="auto"/>
                    <w:bottom w:val="single" w:sz="2" w:space="8" w:color="E8EAEB"/>
                    <w:right w:val="none" w:sz="0" w:space="0" w:color="auto"/>
                  </w:divBdr>
                  <w:divsChild>
                    <w:div w:id="1178033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0837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94874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823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6590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377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537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744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7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597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038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distant.irort.ru/mod/book/view.php?id=2016&amp;chapterid=535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distant.irort.ru/mod/book/view.php?id=2016&amp;chapterid=53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distant.irort.ru/mod/book/view.php?id=2016&amp;chapterid=531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kfis.gov.spb.ru/razvitie-otrasli-fkis/vserossijskij-fizkulturno-sportivnyjkompleks-gotov-k-trudu-i-oborone-/%D0%9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5514</Words>
  <Characters>31433</Characters>
  <Application>Microsoft Office Word</Application>
  <DocSecurity>0</DocSecurity>
  <Lines>261</Lines>
  <Paragraphs>73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36874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2</cp:revision>
  <dcterms:created xsi:type="dcterms:W3CDTF">2017-02-28T15:22:00Z</dcterms:created>
  <dcterms:modified xsi:type="dcterms:W3CDTF">2017-02-28T16:06:00Z</dcterms:modified>
</cp:coreProperties>
</file>